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02" w:rsidRDefault="00953502" w:rsidP="00953502">
      <w:pPr>
        <w:pStyle w:val="a3"/>
        <w:jc w:val="center"/>
        <w:rPr>
          <w:rFonts w:cs="Arial"/>
          <w:color w:val="333333"/>
          <w:sz w:val="28"/>
          <w:szCs w:val="28"/>
        </w:rPr>
      </w:pPr>
      <w:r w:rsidRPr="00953502">
        <w:rPr>
          <w:rFonts w:cs="Arial"/>
          <w:color w:val="333333"/>
          <w:sz w:val="28"/>
          <w:szCs w:val="28"/>
        </w:rPr>
        <w:t>Информация для клиентов управляющей компании «</w:t>
      </w:r>
      <w:proofErr w:type="spellStart"/>
      <w:r w:rsidRPr="00953502">
        <w:rPr>
          <w:rFonts w:cs="Arial"/>
          <w:color w:val="333333"/>
          <w:sz w:val="28"/>
          <w:szCs w:val="28"/>
        </w:rPr>
        <w:t>Солид</w:t>
      </w:r>
      <w:proofErr w:type="spellEnd"/>
      <w:r w:rsidRPr="00953502">
        <w:rPr>
          <w:rFonts w:cs="Arial"/>
          <w:color w:val="333333"/>
          <w:sz w:val="28"/>
          <w:szCs w:val="28"/>
        </w:rPr>
        <w:t xml:space="preserve"> менеджмент»</w:t>
      </w:r>
    </w:p>
    <w:p w:rsidR="00953502" w:rsidRPr="00953502" w:rsidRDefault="00953502" w:rsidP="00953502">
      <w:pPr>
        <w:pStyle w:val="a3"/>
        <w:jc w:val="center"/>
        <w:rPr>
          <w:rFonts w:ascii="Roboto" w:hAnsi="Roboto" w:cs="Helvetica"/>
          <w:color w:val="333333"/>
          <w:sz w:val="28"/>
          <w:szCs w:val="28"/>
        </w:rPr>
      </w:pPr>
    </w:p>
    <w:p w:rsidR="00953502" w:rsidRDefault="00953502" w:rsidP="00953502">
      <w:pPr>
        <w:pStyle w:val="a3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noProof/>
          <w:color w:val="333333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-3534</wp:posOffset>
            </wp:positionV>
            <wp:extent cx="2949023" cy="1956021"/>
            <wp:effectExtent l="19050" t="0" r="3727" b="0"/>
            <wp:wrapSquare wrapText="bothSides"/>
            <wp:docPr id="1" name="Рисунок 0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023" cy="1956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3502" w:rsidRDefault="00953502" w:rsidP="00953502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Пенсионный фонд России сообщает, что 16 октября 2019 года прекратил действие договор доверительного управления средствами пенсионных накоплений между Пенсионным фондом Росс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ии и АО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> «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Солид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менеджмент», заключенный 8 октября 2003 года (№ 22-03У004).</w:t>
      </w:r>
    </w:p>
    <w:p w:rsidR="00953502" w:rsidRDefault="00953502" w:rsidP="00953502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Компания «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Солид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менеджмент» управляла пенсионными накоплениями 32,4 тыс. застрахованных лиц. 24 января 2020 года их средства с учетом дохода от инвестирования, полученного за 2019 год, были переданы в расширенный инвестиционный портфель государственной управляющей компании ВЭБ.РФ.</w:t>
      </w:r>
    </w:p>
    <w:p w:rsidR="00953502" w:rsidRDefault="00953502" w:rsidP="00953502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Страховщиком бывших клиентов УК «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Солид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менеджмент» по-прежнему остается Пенсионный фонд России. По своему усмотрению они могут выбрать новую управляющую компанию или сменить пенсионный фонд, формирующий пенсионные накопления. Для этого необходимо подать заявление в Пенсионный фонд России. Сделать это можно в клиентской службе ПФР, обратившись лично, или через электронный кабинет на портале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Госуслуг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>.</w:t>
      </w:r>
    </w:p>
    <w:p w:rsidR="00953502" w:rsidRDefault="00953502" w:rsidP="00953502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В случае выбора новой управляющей компании или инвестиционного портфеля для граждан, формировавших пенсионные накопления в управляющей компании «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Солид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менеджмент», потери инвестиционного дохода не произойдет.</w:t>
      </w:r>
    </w:p>
    <w:p w:rsidR="004F0264" w:rsidRDefault="004F0264"/>
    <w:sectPr w:rsidR="004F0264" w:rsidSect="004F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3502"/>
    <w:rsid w:val="004F0264"/>
    <w:rsid w:val="0095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5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4165">
              <w:marLeft w:val="0"/>
              <w:marRight w:val="0"/>
              <w:marTop w:val="0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2020-02-25T16:03:00Z</dcterms:created>
  <dcterms:modified xsi:type="dcterms:W3CDTF">2020-02-25T16:05:00Z</dcterms:modified>
</cp:coreProperties>
</file>